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F74" w:rsidRPr="00D54C34" w:rsidRDefault="00D54C34" w:rsidP="00D54C34">
      <w:pPr>
        <w:jc w:val="center"/>
        <w:rPr>
          <w:rFonts w:ascii="Times New Roman" w:hAnsi="Times New Roman" w:cs="Times New Roman"/>
          <w:sz w:val="28"/>
          <w:szCs w:val="28"/>
        </w:rPr>
      </w:pPr>
      <w:r w:rsidRPr="00D54C34">
        <w:rPr>
          <w:rFonts w:ascii="Times New Roman" w:hAnsi="Times New Roman" w:cs="Times New Roman"/>
          <w:sz w:val="28"/>
          <w:szCs w:val="28"/>
        </w:rPr>
        <w:t>АЗБУКА ПОТРЕБИТЕЛЯ.</w:t>
      </w:r>
    </w:p>
    <w:p w:rsidR="00D54C34" w:rsidRDefault="00D54C34" w:rsidP="00D54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создать условия для формирования сознательной потребительской позиции, осознание необходимости беречь своё здоровье.</w:t>
      </w:r>
    </w:p>
    <w:p w:rsidR="00D54C34" w:rsidRDefault="00D54C34" w:rsidP="00D54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Форма: групповая работа.</w:t>
      </w:r>
    </w:p>
    <w:p w:rsidR="00D54C34" w:rsidRDefault="00D54C34" w:rsidP="00D54C3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упаковки от продовольственных товаров, соки, сметана, аптечный йод, крахмал, пипетки, стаканчики, тарелки, ложки, вода.</w:t>
      </w:r>
      <w:proofErr w:type="gramEnd"/>
    </w:p>
    <w:p w:rsidR="00D54C34" w:rsidRDefault="00D54C34" w:rsidP="00D54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материалы:</w:t>
      </w:r>
    </w:p>
    <w:p w:rsidR="00D54C34" w:rsidRDefault="00D54C34" w:rsidP="00D54C34">
      <w:pPr>
        <w:rPr>
          <w:rFonts w:ascii="Times New Roman" w:hAnsi="Times New Roman" w:cs="Times New Roman"/>
          <w:sz w:val="28"/>
          <w:szCs w:val="28"/>
        </w:rPr>
      </w:pPr>
    </w:p>
    <w:p w:rsidR="00D54C34" w:rsidRDefault="00D54C34" w:rsidP="00C637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ВРЕДНОСТЬ ТОВАРОВ.</w:t>
      </w:r>
    </w:p>
    <w:p w:rsidR="00D54C34" w:rsidRDefault="00D54C34" w:rsidP="00D54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Запрещены для реализации в странах – членах Организации экономического сотрудничества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консерванты и продукты, вызывающие заболевания (указываются в составе). Согласно данным Продовольственной комисс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>
        <w:rPr>
          <w:rFonts w:ascii="Times New Roman" w:hAnsi="Times New Roman" w:cs="Times New Roman"/>
          <w:sz w:val="28"/>
          <w:szCs w:val="28"/>
        </w:rPr>
        <w:t>Н, некоторые западные фирмы расширяют производство и экспорт в «неэлитарные» страны не только экологически опасных, но и запрещённых в развитых странах сельхозтоваров.</w:t>
      </w:r>
    </w:p>
    <w:p w:rsidR="00D54C34" w:rsidRDefault="00D54C34" w:rsidP="00D54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 – 120,110,120, 124, 127 – ОПАСНЫЙ</w:t>
      </w:r>
    </w:p>
    <w:p w:rsidR="00D54C34" w:rsidRDefault="00D54C34" w:rsidP="00D54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 – 103, 105, 111, 121, 125, 126, 130, </w:t>
      </w:r>
      <w:r w:rsidR="004D1576">
        <w:rPr>
          <w:rFonts w:ascii="Times New Roman" w:hAnsi="Times New Roman" w:cs="Times New Roman"/>
          <w:sz w:val="28"/>
          <w:szCs w:val="28"/>
        </w:rPr>
        <w:t>152 – ЗАПРЕЩЁННЫЙ</w:t>
      </w:r>
    </w:p>
    <w:p w:rsidR="004D1576" w:rsidRDefault="004D1576" w:rsidP="00D54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 – 104, 122, 141, 150, 171, 173, 180, 241 – ПОДОЗРИТЕЛЬНЫЙ</w:t>
      </w:r>
    </w:p>
    <w:p w:rsidR="004D1576" w:rsidRDefault="004D1576" w:rsidP="00D54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 – 123 – ОЧЕНЬ ОПАСНЫЙ</w:t>
      </w:r>
    </w:p>
    <w:p w:rsidR="004D1576" w:rsidRDefault="004D1576" w:rsidP="00D54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 – 131, 142, 210, 211, 212, 213, 215, 216, 217,240, 330 – РАКООБРАЗУЮЩИЙ.</w:t>
      </w:r>
    </w:p>
    <w:p w:rsidR="004D1576" w:rsidRDefault="004D1576" w:rsidP="00D54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 – 311, 312, 313 – ВЫЗЫВАЕТ СЫПЬ.</w:t>
      </w:r>
    </w:p>
    <w:p w:rsidR="004D1576" w:rsidRDefault="004D1576" w:rsidP="00D54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 – 250, 251 – ВЫЗЫВАЕТ РАССТОЙСТВО ДАВЛЕНИЯ.</w:t>
      </w:r>
    </w:p>
    <w:p w:rsidR="004D1576" w:rsidRDefault="004D1576" w:rsidP="00D54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 – 221, 222, 223, 224,226 – РАССТОЙСТВО КИШЕЧНИКА.</w:t>
      </w:r>
    </w:p>
    <w:p w:rsidR="004D1576" w:rsidRDefault="004D1576" w:rsidP="00D54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 – 338, 339,340,341,407,450,461,462,463,465,466,477 – РАССТРОЙСТВО ЖЕЛУДКА.</w:t>
      </w:r>
    </w:p>
    <w:p w:rsidR="004D1576" w:rsidRDefault="004D1576" w:rsidP="00D54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 – 320,321,322 – ПОВЫШАЕТ ХОЛЕСТЕРИН.</w:t>
      </w:r>
    </w:p>
    <w:p w:rsidR="004D1576" w:rsidRDefault="004D1576" w:rsidP="00D54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 – 230, 231, 232, 238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КОЖИ.</w:t>
      </w:r>
    </w:p>
    <w:p w:rsidR="004D1576" w:rsidRDefault="004D1576" w:rsidP="00D54C34">
      <w:pPr>
        <w:rPr>
          <w:rFonts w:ascii="Times New Roman" w:hAnsi="Times New Roman" w:cs="Times New Roman"/>
          <w:sz w:val="28"/>
          <w:szCs w:val="28"/>
        </w:rPr>
      </w:pPr>
    </w:p>
    <w:p w:rsidR="004D1576" w:rsidRDefault="004D1576" w:rsidP="004D15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КЛАССИФИКАЦИЯ НЕКОТОРЫХ ПИЩЕВЫХ ДОБАВОК.</w:t>
      </w:r>
    </w:p>
    <w:p w:rsidR="004D1576" w:rsidRDefault="00C63758" w:rsidP="004D1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Пищевые добавки (ПД)  применяются для улучшения продукта, его вкуса, внешнего вида. Допустимое содержание ПД в рамках Всемирной организации здравоохранения (ВОЗ) устанавливает специальная комиссия. Разрешение на применение ПД в России выдаёт Госкомитет санитарно-эпидемиологического надзора РФ в установленном порядке при наличии заключения Института питания РАМН.</w:t>
      </w:r>
    </w:p>
    <w:p w:rsidR="00C63758" w:rsidRDefault="00C63758" w:rsidP="004D1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 – 100 – Е – 182 – красители (усиливают и восстанавливают цвет продукта).</w:t>
      </w:r>
    </w:p>
    <w:p w:rsidR="00C63758" w:rsidRDefault="00C63758" w:rsidP="004D1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 – 200 и далее  - консерванты (повышают срок хранения продуктов, защищая их от микробов и грибков).</w:t>
      </w:r>
    </w:p>
    <w:p w:rsidR="00C63758" w:rsidRDefault="00C63758" w:rsidP="004D1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6B22D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2D0">
        <w:rPr>
          <w:rFonts w:ascii="Times New Roman" w:hAnsi="Times New Roman" w:cs="Times New Roman"/>
          <w:sz w:val="28"/>
          <w:szCs w:val="28"/>
        </w:rPr>
        <w:t>300 и далее – антиокислители (защищают от окисления).</w:t>
      </w:r>
    </w:p>
    <w:p w:rsidR="006B22D0" w:rsidRDefault="006B22D0" w:rsidP="004D1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 – 400 и далее – стабилизаторы (сохраняют заданную консистенцию) и загустители (повышают вязкость).</w:t>
      </w:r>
    </w:p>
    <w:p w:rsidR="006B22D0" w:rsidRDefault="006B22D0" w:rsidP="004D1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 – 500 и далее – эмульгаторы (создают однородную смесь).</w:t>
      </w:r>
    </w:p>
    <w:p w:rsidR="006B22D0" w:rsidRDefault="006B22D0" w:rsidP="004D1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 – 600 и далее – усилители вкуса и аромата.</w:t>
      </w:r>
    </w:p>
    <w:p w:rsidR="006B22D0" w:rsidRDefault="006B22D0" w:rsidP="004D1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 – 900 и 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пеногасители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(предупреждают или снижают образование пены).</w:t>
      </w:r>
    </w:p>
    <w:p w:rsidR="006B22D0" w:rsidRDefault="006B22D0" w:rsidP="004D1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 – 1000 – новая группа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глазирователи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подсластители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разрыхлители.</w:t>
      </w:r>
    </w:p>
    <w:p w:rsidR="006B22D0" w:rsidRDefault="006B22D0" w:rsidP="00D54C34">
      <w:pPr>
        <w:rPr>
          <w:rFonts w:ascii="Times New Roman" w:hAnsi="Times New Roman" w:cs="Times New Roman"/>
          <w:sz w:val="28"/>
          <w:szCs w:val="28"/>
        </w:rPr>
      </w:pPr>
    </w:p>
    <w:p w:rsidR="00D54C34" w:rsidRDefault="006B22D0" w:rsidP="006B22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АЛГОРИТМ.</w:t>
      </w:r>
    </w:p>
    <w:p w:rsidR="006B22D0" w:rsidRDefault="006B22D0" w:rsidP="006B22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Индивидуально: выбери («купи») продукты для группы («семьи»). Обоснуйте свой выбор.</w:t>
      </w:r>
    </w:p>
    <w:p w:rsidR="006B22D0" w:rsidRDefault="006B22D0" w:rsidP="006B22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группе: разложите продукты в два пакета: для себя и для гостей.</w:t>
      </w:r>
    </w:p>
    <w:p w:rsidR="006B22D0" w:rsidRDefault="006B22D0" w:rsidP="006B22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Социализация: каковы принципы вашего деления?</w:t>
      </w:r>
    </w:p>
    <w:p w:rsidR="006B22D0" w:rsidRDefault="003307DC" w:rsidP="006B22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Индивидуально: продолжите фразу: «Если я знаю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что-то вредит моему здоровью, то я…»</w:t>
      </w:r>
    </w:p>
    <w:p w:rsidR="003307DC" w:rsidRDefault="003307DC" w:rsidP="006B22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группе: рассмотрите выбранные вами товары как эксперты-экологи. Отберите те товары, которые вы ни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бы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купили. Поясните свой выбор.</w:t>
      </w:r>
    </w:p>
    <w:p w:rsidR="003307DC" w:rsidRDefault="003307DC" w:rsidP="006B22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Фронтально: назовите качества (свойства) рекламы, благодаря которым человек становиться покупателем.</w:t>
      </w:r>
    </w:p>
    <w:p w:rsidR="003307DC" w:rsidRDefault="003307DC" w:rsidP="006B22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работа.</w:t>
      </w:r>
    </w:p>
    <w:p w:rsidR="003307DC" w:rsidRDefault="003307DC" w:rsidP="006B22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Межгрупповая социализация с записью на доске.</w:t>
      </w:r>
    </w:p>
    <w:p w:rsidR="003307DC" w:rsidRPr="003307DC" w:rsidRDefault="003307DC" w:rsidP="003307D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437"/>
        <w:gridCol w:w="4414"/>
      </w:tblGrid>
      <w:tr w:rsidR="003307DC" w:rsidTr="003307DC">
        <w:tc>
          <w:tcPr>
            <w:tcW w:w="4785" w:type="dxa"/>
          </w:tcPr>
          <w:p w:rsidR="003307DC" w:rsidRDefault="003307DC" w:rsidP="003307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потребитель…</w:t>
            </w:r>
          </w:p>
        </w:tc>
        <w:tc>
          <w:tcPr>
            <w:tcW w:w="4786" w:type="dxa"/>
          </w:tcPr>
          <w:p w:rsidR="003307DC" w:rsidRDefault="003307DC" w:rsidP="003307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тем производитель …</w:t>
            </w:r>
          </w:p>
        </w:tc>
      </w:tr>
      <w:tr w:rsidR="003307DC" w:rsidTr="003307DC">
        <w:tc>
          <w:tcPr>
            <w:tcW w:w="4785" w:type="dxa"/>
          </w:tcPr>
          <w:p w:rsidR="003307DC" w:rsidRDefault="003307DC" w:rsidP="003307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Активнее</w:t>
            </w:r>
          </w:p>
        </w:tc>
        <w:tc>
          <w:tcPr>
            <w:tcW w:w="4786" w:type="dxa"/>
          </w:tcPr>
          <w:p w:rsidR="003307DC" w:rsidRDefault="003307DC" w:rsidP="003307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Богаче</w:t>
            </w:r>
          </w:p>
        </w:tc>
      </w:tr>
      <w:tr w:rsidR="003307DC" w:rsidTr="003307DC">
        <w:tc>
          <w:tcPr>
            <w:tcW w:w="4785" w:type="dxa"/>
          </w:tcPr>
          <w:p w:rsidR="003307DC" w:rsidRDefault="003307DC" w:rsidP="003307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Наивнее</w:t>
            </w:r>
          </w:p>
        </w:tc>
        <w:tc>
          <w:tcPr>
            <w:tcW w:w="4786" w:type="dxa"/>
          </w:tcPr>
          <w:p w:rsidR="003307DC" w:rsidRDefault="003307DC" w:rsidP="003307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Наглее</w:t>
            </w:r>
          </w:p>
        </w:tc>
      </w:tr>
      <w:tr w:rsidR="003307DC" w:rsidTr="003307DC">
        <w:tc>
          <w:tcPr>
            <w:tcW w:w="4785" w:type="dxa"/>
          </w:tcPr>
          <w:p w:rsidR="003307DC" w:rsidRDefault="003307DC" w:rsidP="003307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Глупее</w:t>
            </w:r>
          </w:p>
        </w:tc>
        <w:tc>
          <w:tcPr>
            <w:tcW w:w="4786" w:type="dxa"/>
          </w:tcPr>
          <w:p w:rsidR="003307DC" w:rsidRDefault="003307DC" w:rsidP="003307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Умнее</w:t>
            </w:r>
          </w:p>
        </w:tc>
      </w:tr>
      <w:tr w:rsidR="003307DC" w:rsidTr="003307DC">
        <w:tc>
          <w:tcPr>
            <w:tcW w:w="4785" w:type="dxa"/>
          </w:tcPr>
          <w:p w:rsidR="003307DC" w:rsidRDefault="003307DC" w:rsidP="003307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 покупает</w:t>
            </w:r>
          </w:p>
        </w:tc>
        <w:tc>
          <w:tcPr>
            <w:tcW w:w="4786" w:type="dxa"/>
          </w:tcPr>
          <w:p w:rsidR="003307DC" w:rsidRDefault="003307DC" w:rsidP="003307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 продаёт</w:t>
            </w:r>
          </w:p>
        </w:tc>
      </w:tr>
      <w:tr w:rsidR="003307DC" w:rsidTr="003307DC">
        <w:tc>
          <w:tcPr>
            <w:tcW w:w="4785" w:type="dxa"/>
          </w:tcPr>
          <w:p w:rsidR="003307DC" w:rsidRDefault="003307DC" w:rsidP="003307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Умнее</w:t>
            </w:r>
          </w:p>
        </w:tc>
        <w:tc>
          <w:tcPr>
            <w:tcW w:w="4786" w:type="dxa"/>
          </w:tcPr>
          <w:p w:rsidR="003307DC" w:rsidRDefault="003307DC" w:rsidP="003307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Хитрее </w:t>
            </w:r>
          </w:p>
        </w:tc>
      </w:tr>
      <w:tr w:rsidR="003307DC" w:rsidTr="003307DC">
        <w:tc>
          <w:tcPr>
            <w:tcW w:w="4785" w:type="dxa"/>
          </w:tcPr>
          <w:p w:rsidR="003307DC" w:rsidRDefault="003307DC" w:rsidP="003307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Бдительнее</w:t>
            </w:r>
          </w:p>
        </w:tc>
        <w:tc>
          <w:tcPr>
            <w:tcW w:w="4786" w:type="dxa"/>
          </w:tcPr>
          <w:p w:rsidR="003307DC" w:rsidRDefault="003307DC" w:rsidP="003307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Меньше производит плохого</w:t>
            </w:r>
          </w:p>
        </w:tc>
      </w:tr>
      <w:tr w:rsidR="003307DC" w:rsidTr="003307DC">
        <w:tc>
          <w:tcPr>
            <w:tcW w:w="4785" w:type="dxa"/>
          </w:tcPr>
          <w:p w:rsidR="003307DC" w:rsidRDefault="003307DC" w:rsidP="003307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Невежественнее</w:t>
            </w:r>
          </w:p>
        </w:tc>
        <w:tc>
          <w:tcPr>
            <w:tcW w:w="4786" w:type="dxa"/>
          </w:tcPr>
          <w:p w:rsidR="003307DC" w:rsidRDefault="003307DC" w:rsidP="003307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Богаче</w:t>
            </w:r>
          </w:p>
        </w:tc>
      </w:tr>
      <w:tr w:rsidR="003307DC" w:rsidTr="003307DC">
        <w:tc>
          <w:tcPr>
            <w:tcW w:w="4785" w:type="dxa"/>
          </w:tcPr>
          <w:p w:rsidR="003307DC" w:rsidRDefault="003307DC" w:rsidP="003307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Доверчивее</w:t>
            </w:r>
          </w:p>
        </w:tc>
        <w:tc>
          <w:tcPr>
            <w:tcW w:w="4786" w:type="dxa"/>
          </w:tcPr>
          <w:p w:rsidR="003307DC" w:rsidRDefault="003307DC" w:rsidP="003307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Богаче</w:t>
            </w:r>
          </w:p>
        </w:tc>
      </w:tr>
      <w:tr w:rsidR="003307DC" w:rsidTr="003307DC">
        <w:tc>
          <w:tcPr>
            <w:tcW w:w="4785" w:type="dxa"/>
          </w:tcPr>
          <w:p w:rsidR="003307DC" w:rsidRDefault="003307DC" w:rsidP="003307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Меньше обращает внимание на качество</w:t>
            </w:r>
          </w:p>
        </w:tc>
        <w:tc>
          <w:tcPr>
            <w:tcW w:w="4786" w:type="dxa"/>
          </w:tcPr>
          <w:p w:rsidR="003307DC" w:rsidRDefault="003307DC" w:rsidP="003307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Наглее</w:t>
            </w:r>
          </w:p>
        </w:tc>
      </w:tr>
      <w:tr w:rsidR="003307DC" w:rsidTr="003307DC">
        <w:tc>
          <w:tcPr>
            <w:tcW w:w="4785" w:type="dxa"/>
          </w:tcPr>
          <w:p w:rsidR="003307DC" w:rsidRDefault="003307DC" w:rsidP="003307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Внимательнее к здоровью</w:t>
            </w:r>
          </w:p>
        </w:tc>
        <w:tc>
          <w:tcPr>
            <w:tcW w:w="4786" w:type="dxa"/>
          </w:tcPr>
          <w:p w:rsidR="003307DC" w:rsidRDefault="003307DC" w:rsidP="003307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Беднее</w:t>
            </w:r>
          </w:p>
        </w:tc>
      </w:tr>
      <w:tr w:rsidR="003307DC" w:rsidTr="003307DC">
        <w:tc>
          <w:tcPr>
            <w:tcW w:w="4785" w:type="dxa"/>
          </w:tcPr>
          <w:p w:rsidR="003307DC" w:rsidRDefault="003307DC" w:rsidP="003307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Требовательнее </w:t>
            </w:r>
          </w:p>
        </w:tc>
        <w:tc>
          <w:tcPr>
            <w:tcW w:w="4786" w:type="dxa"/>
          </w:tcPr>
          <w:p w:rsidR="003307DC" w:rsidRDefault="003307DC" w:rsidP="003307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Ответственнее </w:t>
            </w:r>
          </w:p>
        </w:tc>
      </w:tr>
    </w:tbl>
    <w:p w:rsidR="003307DC" w:rsidRDefault="003307DC" w:rsidP="003307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22D0" w:rsidRPr="006B22D0" w:rsidRDefault="002B47FC" w:rsidP="006B22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 что изменилось, что произошло в моих взглядах как потребителя?</w:t>
      </w:r>
    </w:p>
    <w:sectPr w:rsidR="006B22D0" w:rsidRPr="006B22D0" w:rsidSect="00B90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52101"/>
    <w:multiLevelType w:val="hybridMultilevel"/>
    <w:tmpl w:val="E5663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C34"/>
    <w:rsid w:val="002B47FC"/>
    <w:rsid w:val="003307DC"/>
    <w:rsid w:val="004D1576"/>
    <w:rsid w:val="006B22D0"/>
    <w:rsid w:val="00B90F74"/>
    <w:rsid w:val="00C63758"/>
    <w:rsid w:val="00D54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2D0"/>
    <w:pPr>
      <w:ind w:left="720"/>
      <w:contextualSpacing/>
    </w:pPr>
  </w:style>
  <w:style w:type="table" w:styleId="a4">
    <w:name w:val="Table Grid"/>
    <w:basedOn w:val="a1"/>
    <w:uiPriority w:val="59"/>
    <w:rsid w:val="00330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2012-05-15T15:39:00Z</dcterms:created>
  <dcterms:modified xsi:type="dcterms:W3CDTF">2012-05-15T17:01:00Z</dcterms:modified>
</cp:coreProperties>
</file>